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1454B" w14:textId="1C78CDDB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6087B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1B6213E7" w:rsidR="005740C3" w:rsidRPr="00D43A79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D43A79">
        <w:rPr>
          <w:rFonts w:eastAsia="Times New Roman" w:cs="Times New Roman"/>
          <w:b/>
          <w:lang w:eastAsia="cs-CZ"/>
        </w:rPr>
        <w:t>Číslo smlouvy objednatele ………………</w:t>
      </w:r>
    </w:p>
    <w:p w14:paraId="6F0FEDA9" w14:textId="5847EBF2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12B653FB" w:rsidR="004E1498" w:rsidRPr="004E1498" w:rsidRDefault="004E1498" w:rsidP="00E6087B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E6087B">
        <w:rPr>
          <w:rFonts w:eastAsia="Times New Roman" w:cs="Times New Roman"/>
          <w:lang w:eastAsia="cs-CZ"/>
        </w:rPr>
        <w:t xml:space="preserve">zastoupená </w:t>
      </w:r>
      <w:r w:rsidR="00E6087B">
        <w:rPr>
          <w:rFonts w:eastAsia="Times New Roman" w:cs="Times New Roman"/>
          <w:lang w:eastAsia="cs-CZ"/>
        </w:rPr>
        <w:t>Ing. Marcelou Pernicovou, náměstkyní GŘ pro provozuschopnost dráhy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673F0A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</w:t>
      </w:r>
      <w:r w:rsidR="00A53522">
        <w:rPr>
          <w:rFonts w:eastAsia="Times New Roman" w:cs="Times New Roman"/>
          <w:lang w:eastAsia="cs-CZ"/>
        </w:rPr>
        <w:t>výběrového</w:t>
      </w:r>
      <w:r w:rsidRPr="004E1498">
        <w:rPr>
          <w:rFonts w:eastAsia="Times New Roman" w:cs="Times New Roman"/>
          <w:lang w:eastAsia="cs-CZ"/>
        </w:rPr>
        <w:t xml:space="preserve"> řízení veřejné zakázky s názvem </w:t>
      </w:r>
      <w:r w:rsidR="00E6087B" w:rsidRPr="004E1498">
        <w:rPr>
          <w:rFonts w:eastAsia="Times New Roman" w:cs="Times New Roman"/>
          <w:lang w:eastAsia="cs-CZ"/>
        </w:rPr>
        <w:t>„</w:t>
      </w:r>
      <w:r w:rsidR="00D43A79">
        <w:rPr>
          <w:rFonts w:eastAsia="Times New Roman" w:cs="Times New Roman"/>
          <w:lang w:eastAsia="cs-CZ"/>
        </w:rPr>
        <w:t xml:space="preserve">MVL 721 – </w:t>
      </w:r>
      <w:r w:rsidR="00E6087B">
        <w:rPr>
          <w:rFonts w:eastAsia="Times New Roman" w:cs="Times New Roman"/>
          <w:lang w:eastAsia="cs-CZ"/>
        </w:rPr>
        <w:t>Římsa a zábradelní prefabrikát mostů na VRT</w:t>
      </w:r>
      <w:r w:rsidRPr="004E1498">
        <w:rPr>
          <w:rFonts w:eastAsia="Times New Roman" w:cs="Times New Roman"/>
          <w:lang w:eastAsia="cs-CZ"/>
        </w:rPr>
        <w:t xml:space="preserve">“, </w:t>
      </w:r>
      <w:r w:rsidR="000D278B" w:rsidRPr="00E6087B">
        <w:rPr>
          <w:rFonts w:eastAsia="Times New Roman" w:cs="Times New Roman"/>
          <w:lang w:eastAsia="cs-CZ"/>
        </w:rPr>
        <w:t xml:space="preserve">č.j. veřejné zakázky </w:t>
      </w:r>
      <w:r w:rsidR="00D43A79">
        <w:rPr>
          <w:rFonts w:eastAsia="Times New Roman" w:cs="Times New Roman"/>
          <w:lang w:eastAsia="cs-CZ"/>
        </w:rPr>
        <w:t>45408</w:t>
      </w:r>
      <w:r w:rsidR="00E6087B" w:rsidRPr="00E6087B">
        <w:rPr>
          <w:rFonts w:eastAsia="Times New Roman" w:cs="Times New Roman"/>
          <w:lang w:eastAsia="cs-CZ"/>
        </w:rPr>
        <w:t>/2023-SŽ-GŘ-O8</w:t>
      </w:r>
      <w:r w:rsidR="00E6087B" w:rsidRPr="00E6087B" w:rsidDel="00E6087B">
        <w:rPr>
          <w:rFonts w:eastAsia="Times New Roman" w:cs="Times New Roman"/>
          <w:lang w:eastAsia="cs-CZ"/>
        </w:rPr>
        <w:t xml:space="preserve"> </w:t>
      </w:r>
      <w:r w:rsidRPr="00E6087B">
        <w:rPr>
          <w:rFonts w:eastAsia="Times New Roman" w:cs="Times New Roman"/>
          <w:lang w:eastAsia="cs-CZ"/>
        </w:rPr>
        <w:t>(dále jen „</w:t>
      </w:r>
      <w:r w:rsidR="00380260" w:rsidRPr="00E6087B">
        <w:rPr>
          <w:rFonts w:eastAsia="Times New Roman" w:cs="Times New Roman"/>
          <w:b/>
          <w:lang w:eastAsia="cs-CZ"/>
        </w:rPr>
        <w:t xml:space="preserve">Veřejná </w:t>
      </w:r>
      <w:r w:rsidRPr="00E6087B">
        <w:rPr>
          <w:rFonts w:eastAsia="Times New Roman" w:cs="Times New Roman"/>
          <w:b/>
          <w:lang w:eastAsia="cs-CZ"/>
        </w:rPr>
        <w:t>zakázka</w:t>
      </w:r>
      <w:r w:rsidR="006566F7" w:rsidRPr="00E6087B">
        <w:rPr>
          <w:rFonts w:eastAsia="Times New Roman" w:cs="Times New Roman"/>
          <w:lang w:eastAsia="cs-CZ"/>
        </w:rPr>
        <w:t>“). Jednotlivá ustanovení této S</w:t>
      </w:r>
      <w:r w:rsidRPr="00E6087B">
        <w:rPr>
          <w:rFonts w:eastAsia="Times New Roman" w:cs="Times New Roman"/>
          <w:lang w:eastAsia="cs-CZ"/>
        </w:rPr>
        <w:t>mlouvy</w:t>
      </w:r>
      <w:r w:rsidRPr="004E1498">
        <w:rPr>
          <w:rFonts w:eastAsia="Times New Roman" w:cs="Times New Roman"/>
          <w:lang w:eastAsia="cs-CZ"/>
        </w:rPr>
        <w:t xml:space="preserve"> tak budou vykládána v souladu se zadávacími podmínkami </w:t>
      </w:r>
      <w:r w:rsidR="00A01A92">
        <w:rPr>
          <w:rFonts w:eastAsia="Times New Roman" w:cs="Times New Roman"/>
          <w:lang w:eastAsia="cs-CZ"/>
        </w:rPr>
        <w:t>V</w:t>
      </w:r>
      <w:r w:rsidR="00A01A92" w:rsidRPr="004E1498">
        <w:rPr>
          <w:rFonts w:eastAsia="Times New Roman" w:cs="Times New Roman"/>
          <w:lang w:eastAsia="cs-CZ"/>
        </w:rPr>
        <w:t xml:space="preserve">eřejné </w:t>
      </w:r>
      <w:r w:rsidRPr="004E1498">
        <w:rPr>
          <w:rFonts w:eastAsia="Times New Roman" w:cs="Times New Roman"/>
          <w:lang w:eastAsia="cs-CZ"/>
        </w:rPr>
        <w:t xml:space="preserve">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5BB00282" w:rsidR="004E1498" w:rsidRPr="004E1498" w:rsidRDefault="004E1498" w:rsidP="00592757">
      <w:pPr>
        <w:pStyle w:val="Nadpis2"/>
        <w:jc w:val="left"/>
      </w:pPr>
      <w:r w:rsidRPr="004E1498">
        <w:t xml:space="preserve">Předmětem díla je </w:t>
      </w:r>
      <w:r w:rsidR="00E6087B" w:rsidRPr="00E6087B">
        <w:t>zpracování optimálního typizovaného návrhu římsy a zábradelního prefabrikátu mostů. Nedílnou součástí jsou výkresy jednotlivých komponent, podrobné statické výpočty, fyzické zhotovení dvou typů vybraných prefabrikátů na konkrétním mostě a jejich zkoušky.</w:t>
      </w:r>
    </w:p>
    <w:p w14:paraId="31E5226B" w14:textId="37AE2F37" w:rsidR="004E1498" w:rsidRPr="007E6D34" w:rsidRDefault="004E1498" w:rsidP="00592757">
      <w:pPr>
        <w:pStyle w:val="Nadpis2"/>
        <w:jc w:val="left"/>
      </w:pPr>
      <w:r w:rsidRPr="007E6D34">
        <w:t>Předmět díla je blíže specifikován v přílo</w:t>
      </w:r>
      <w:r w:rsidR="00E77A35" w:rsidRPr="007E6D34">
        <w:t>hách</w:t>
      </w:r>
      <w:r w:rsidRPr="007E6D34">
        <w:t xml:space="preserve"> </w:t>
      </w:r>
      <w:r w:rsidR="0086114C" w:rsidRPr="007E6D34">
        <w:t>č</w:t>
      </w:r>
      <w:r w:rsidR="00E6087B" w:rsidRPr="007E6D34">
        <w:t xml:space="preserve">. 1A a 1B </w:t>
      </w:r>
      <w:r w:rsidR="006566F7" w:rsidRPr="007E6D34">
        <w:t>S</w:t>
      </w:r>
      <w:r w:rsidRPr="007E6D34">
        <w:t>mlouvy.</w:t>
      </w:r>
    </w:p>
    <w:p w14:paraId="5E373809" w14:textId="14BEADD7" w:rsidR="0003514A" w:rsidRDefault="0003514A" w:rsidP="0003514A">
      <w:pPr>
        <w:pStyle w:val="Nadpis2"/>
        <w:jc w:val="left"/>
      </w:pPr>
      <w:r>
        <w:t xml:space="preserve">V případě, že </w:t>
      </w:r>
      <w:r w:rsidR="000178BE">
        <w:t>součástí Díla bude</w:t>
      </w:r>
      <w:r>
        <w:t xml:space="preserve"> </w:t>
      </w:r>
      <w:r w:rsidR="000178BE">
        <w:t>a</w:t>
      </w:r>
      <w:r>
        <w:t xml:space="preserve">utorské dílo vznikající v průběhu </w:t>
      </w:r>
      <w:r w:rsidR="000178BE">
        <w:t>p</w:t>
      </w:r>
      <w:r>
        <w:t xml:space="preserve">lnění, </w:t>
      </w:r>
      <w:r w:rsidR="000178BE">
        <w:t>Zhotovi</w:t>
      </w:r>
      <w:r>
        <w:t xml:space="preserve">tel postupuje na Objednatele oprávnění k výkonu majetkových práv autorských k takovému </w:t>
      </w:r>
      <w:r w:rsidR="001974C6">
        <w:t>a</w:t>
      </w:r>
      <w:r>
        <w:t>utorskému dílu (</w:t>
      </w:r>
      <w:r w:rsidR="001974C6">
        <w:t>dále jen „Autorské dílo“</w:t>
      </w:r>
      <w:r>
        <w:t xml:space="preserve">) tak, aby Objednatel byl oprávněn takové Autorské dílo užít v maximálním možném rozsahu včetně oprávnění k provádění změn a předání </w:t>
      </w:r>
      <w:r w:rsidR="00A8701F">
        <w:t>třetí osobě</w:t>
      </w:r>
      <w:r>
        <w:t xml:space="preserve">. </w:t>
      </w:r>
    </w:p>
    <w:p w14:paraId="076DA1BE" w14:textId="7FA4A370" w:rsidR="0003514A" w:rsidRDefault="0096674D" w:rsidP="0003514A">
      <w:pPr>
        <w:pStyle w:val="Nadpis2"/>
        <w:jc w:val="left"/>
      </w:pPr>
      <w:r>
        <w:t>Zhotovitel</w:t>
      </w:r>
      <w:r w:rsidR="0003514A">
        <w:t xml:space="preserve"> prohlašuje, že Autorské dílo dle článku bylo vytvořeno zaměstnanci či </w:t>
      </w:r>
      <w:r w:rsidR="005C31D4">
        <w:t>p</w:t>
      </w:r>
      <w:r w:rsidR="0003514A">
        <w:t>oddodavateli jako zaměstnanecké dílo ve smyslu § 58 odst. 1 a 7</w:t>
      </w:r>
      <w:r w:rsidR="004B0BC0">
        <w:t xml:space="preserve"> </w:t>
      </w:r>
      <w:r w:rsidR="004B0BC0" w:rsidRPr="004B0BC0">
        <w:t>zákon</w:t>
      </w:r>
      <w:r w:rsidR="004B0BC0">
        <w:t>a</w:t>
      </w:r>
      <w:r w:rsidR="004B0BC0" w:rsidRPr="004B0BC0">
        <w:t xml:space="preserve"> </w:t>
      </w:r>
      <w:r w:rsidR="004B0BC0" w:rsidRPr="004B0BC0">
        <w:lastRenderedPageBreak/>
        <w:t>č.</w:t>
      </w:r>
      <w:r w:rsidR="00F17D8D">
        <w:t> </w:t>
      </w:r>
      <w:r w:rsidR="004B0BC0" w:rsidRPr="004B0BC0">
        <w:t>121/2000</w:t>
      </w:r>
      <w:r w:rsidR="00F17D8D">
        <w:t> </w:t>
      </w:r>
      <w:r w:rsidR="004B0BC0" w:rsidRPr="004B0BC0">
        <w:t>Sb., o právu autorském, o právech souvisejících s právem autorským a o</w:t>
      </w:r>
      <w:r w:rsidR="00313162">
        <w:t> </w:t>
      </w:r>
      <w:r w:rsidR="004B0BC0" w:rsidRPr="004B0BC0">
        <w:t>změně některých zákonů (autorský zákon), ve znění pozdějších předpisů</w:t>
      </w:r>
      <w:r w:rsidR="0003514A">
        <w:t xml:space="preserve"> </w:t>
      </w:r>
      <w:r w:rsidR="00F17D8D">
        <w:t>(dále jen „</w:t>
      </w:r>
      <w:r w:rsidR="0003514A">
        <w:t>Autorsk</w:t>
      </w:r>
      <w:r w:rsidR="00F17D8D">
        <w:t>ý</w:t>
      </w:r>
      <w:r w:rsidR="0003514A">
        <w:t xml:space="preserve"> zákon</w:t>
      </w:r>
      <w:r w:rsidR="00F17D8D">
        <w:t>)</w:t>
      </w:r>
      <w:r w:rsidR="0003514A">
        <w:t>, a že je oprávněn k postoupení výkonu majetkových práv v souladu s</w:t>
      </w:r>
      <w:r w:rsidR="00313162">
        <w:t> </w:t>
      </w:r>
      <w:r w:rsidR="0003514A">
        <w:t xml:space="preserve">tímto článkem a má k takovému postoupení náležité souhlasy, přičemž </w:t>
      </w:r>
      <w:r w:rsidR="00313162">
        <w:t>Zhotovitel</w:t>
      </w:r>
      <w:r w:rsidR="0003514A">
        <w:t xml:space="preserve"> se zavazuje na požádání Objednatele neprodleně předložit nebo jinak vhodným způsobem zpřístupnit dokumenty prokazující rozsah oprávnění </w:t>
      </w:r>
      <w:r w:rsidR="00313162">
        <w:t>Zhotovitele</w:t>
      </w:r>
      <w:r w:rsidR="0003514A">
        <w:t xml:space="preserve">. </w:t>
      </w:r>
    </w:p>
    <w:p w14:paraId="13E29BCA" w14:textId="72BA0CF2" w:rsidR="0003514A" w:rsidRDefault="0003514A" w:rsidP="0003514A">
      <w:pPr>
        <w:pStyle w:val="Nadpis2"/>
        <w:jc w:val="left"/>
      </w:pPr>
      <w:r>
        <w:t xml:space="preserve">Objednatel je dále oprávněn postoupit oprávnění k výkonu majetkových práv na jakoukoli další třetí osobu dle volby Objednatele a udělovat licence a podlicence, s čímž </w:t>
      </w:r>
      <w:r w:rsidR="002120D0">
        <w:t>Zhotovitel</w:t>
      </w:r>
      <w:r>
        <w:t xml:space="preserve"> výslovně souhlasí; pro zamezení pochybnostem je </w:t>
      </w:r>
      <w:r w:rsidR="002120D0">
        <w:t>Zhotovitel</w:t>
      </w:r>
      <w:r>
        <w:t xml:space="preserve"> povinen podniknout veškeré kroky k získání náležitých oprávnění tak, aby mohl oprávnění k</w:t>
      </w:r>
      <w:r w:rsidR="002120D0">
        <w:t> </w:t>
      </w:r>
      <w:r>
        <w:t>výkonu majetkového práva postoupit na Objednatele v souladu s tímto článkem.</w:t>
      </w:r>
    </w:p>
    <w:p w14:paraId="777F5CD6" w14:textId="3DBB6A36" w:rsidR="0003514A" w:rsidRDefault="002120D0" w:rsidP="0003514A">
      <w:pPr>
        <w:pStyle w:val="Nadpis2"/>
        <w:jc w:val="left"/>
      </w:pPr>
      <w:r>
        <w:t>Zhotovitel</w:t>
      </w:r>
      <w:r w:rsidR="0003514A">
        <w:t xml:space="preserve"> dále prohlašuje, že má svolení autora/ů k zásahům do Autorského díla dle článku </w:t>
      </w:r>
      <w:r w:rsidR="007728A0">
        <w:t>2.3 této Smlouvy,</w:t>
      </w:r>
      <w:r w:rsidR="0003514A">
        <w:t xml:space="preserve"> ve smyslu § 58 odst. 4 Autorského zákona a tato svolení se vztahují na jakékoliv třetí osoby, jež budou vykonávat autorská majetková práva k</w:t>
      </w:r>
      <w:r w:rsidR="007728A0">
        <w:t> </w:t>
      </w:r>
      <w:r w:rsidR="0003514A">
        <w:t>tomuto Autorskému dílu.</w:t>
      </w:r>
    </w:p>
    <w:p w14:paraId="6C197061" w14:textId="09365164" w:rsidR="0003514A" w:rsidRDefault="007728A0" w:rsidP="0003514A">
      <w:pPr>
        <w:pStyle w:val="Nadpis2"/>
        <w:jc w:val="left"/>
      </w:pPr>
      <w:r>
        <w:t>Zhotovitel</w:t>
      </w:r>
      <w:r w:rsidR="0003514A">
        <w:t xml:space="preserve"> dále prohlašuje, že vyloučil oprávnění autorů dle ustanovení § 58 odst. 3 Autorského zákona i vůči všem budoucím vykonavatelům autorských majetkových práv k</w:t>
      </w:r>
      <w:r>
        <w:t> </w:t>
      </w:r>
      <w:r w:rsidR="0003514A">
        <w:t xml:space="preserve">Autorskému dílu dle článku </w:t>
      </w:r>
      <w:r w:rsidRPr="007728A0">
        <w:t>2.3 této Smlouvy</w:t>
      </w:r>
      <w:r w:rsidR="0003514A">
        <w:t>.</w:t>
      </w:r>
    </w:p>
    <w:p w14:paraId="2C60D9C2" w14:textId="1599C0A5" w:rsidR="00E6087B" w:rsidRPr="00672420" w:rsidRDefault="00E6087B" w:rsidP="00672420">
      <w:pPr>
        <w:pStyle w:val="Nadpis2"/>
        <w:numPr>
          <w:ilvl w:val="0"/>
          <w:numId w:val="0"/>
        </w:numPr>
        <w:jc w:val="left"/>
        <w:rPr>
          <w:highlight w:val="yellow"/>
        </w:rPr>
      </w:pPr>
      <w:r w:rsidRPr="00672420">
        <w:rPr>
          <w:highlight w:val="yellow"/>
        </w:rPr>
        <w:t xml:space="preserve">           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36DF1F7F" w14:textId="2B2E0B3E" w:rsidR="00810E9B" w:rsidRPr="00D43A79" w:rsidRDefault="00810E9B" w:rsidP="00275474">
      <w:pPr>
        <w:pStyle w:val="Nadpis2"/>
        <w:jc w:val="left"/>
      </w:pPr>
      <w:r w:rsidRPr="00D43A79">
        <w:t>Zhotovitelem oceněný položkový rozp</w:t>
      </w:r>
      <w:r w:rsidR="006566F7" w:rsidRPr="00D43A79">
        <w:t>očet Díla je přílohou č.</w:t>
      </w:r>
      <w:r w:rsidR="00E77A35" w:rsidRPr="00D43A79">
        <w:t xml:space="preserve"> 2</w:t>
      </w:r>
      <w:r w:rsidR="006566F7" w:rsidRPr="00D43A79">
        <w:t xml:space="preserve"> </w:t>
      </w:r>
      <w:r w:rsidRPr="00D43A79">
        <w:t>Smlouvy.</w:t>
      </w:r>
    </w:p>
    <w:p w14:paraId="28C81697" w14:textId="76E3F15B" w:rsidR="00810E9B" w:rsidRPr="00D43A79" w:rsidRDefault="00810E9B" w:rsidP="00275474">
      <w:pPr>
        <w:pStyle w:val="Nadpis2"/>
        <w:jc w:val="left"/>
      </w:pPr>
      <w:r w:rsidRPr="00D43A79">
        <w:t xml:space="preserve">Fakturace bude provedena </w:t>
      </w:r>
      <w:r w:rsidR="00CB53B1" w:rsidRPr="00D43A79">
        <w:t xml:space="preserve">na základě akceptačního protokolu podepsaného oběma </w:t>
      </w:r>
      <w:r w:rsidR="003B5DD6" w:rsidRPr="00D43A79">
        <w:t>Sml</w:t>
      </w:r>
      <w:r w:rsidR="00CB53B1" w:rsidRPr="00D43A79">
        <w:t>uvními stranami</w:t>
      </w:r>
      <w:r w:rsidR="001116B3" w:rsidRPr="00D43A79">
        <w:t xml:space="preserve"> </w:t>
      </w:r>
      <w:r w:rsidR="00FA32F8" w:rsidRPr="00D43A79">
        <w:t>vždy po realizaci jednotlivé etapy uvedené v</w:t>
      </w:r>
      <w:r w:rsidR="001057C3" w:rsidRPr="00D43A79">
        <w:t> příloze č. 1A Smlouvy</w:t>
      </w:r>
      <w:r w:rsidR="00193447" w:rsidRPr="00D43A79">
        <w:t>,</w:t>
      </w:r>
      <w:r w:rsidR="00FA32F8" w:rsidRPr="00D43A79">
        <w:t xml:space="preserve"> ve výši </w:t>
      </w:r>
      <w:r w:rsidR="005B45FC" w:rsidRPr="00D43A79">
        <w:t xml:space="preserve">dle přílohy č. 2 </w:t>
      </w:r>
      <w:r w:rsidR="00836BAD" w:rsidRPr="00D43A79">
        <w:t>Smlouvy.</w:t>
      </w:r>
    </w:p>
    <w:p w14:paraId="1F177553" w14:textId="43B84EB9" w:rsidR="00810E9B" w:rsidRPr="00D43A79" w:rsidRDefault="002004EF" w:rsidP="00275474">
      <w:pPr>
        <w:pStyle w:val="Nadpis2"/>
        <w:jc w:val="left"/>
      </w:pPr>
      <w:r w:rsidRPr="00D43A79">
        <w:t>Objednatel je povinen zaplatit Zhotoviteli příslušnou část Ceny do 60 dnů ode dne vystavení daňového dokladu (faktury).</w:t>
      </w:r>
      <w:r w:rsidR="006566F7" w:rsidRPr="00D43A79">
        <w:t xml:space="preserve"> 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6403E1EE" w14:textId="48ED8571" w:rsidR="00E77A35" w:rsidRPr="00D43A79" w:rsidRDefault="004E1498" w:rsidP="00E77A35">
      <w:pPr>
        <w:pStyle w:val="Nadpis2"/>
        <w:rPr>
          <w:rFonts w:eastAsiaTheme="minorHAnsi" w:cstheme="minorBidi"/>
          <w:lang w:eastAsia="en-US"/>
        </w:rPr>
      </w:pPr>
      <w:r w:rsidRPr="004E1498">
        <w:t xml:space="preserve">Místem </w:t>
      </w:r>
      <w:r w:rsidRPr="00D43A79">
        <w:t>plnění je</w:t>
      </w:r>
      <w:r w:rsidR="00E77A35" w:rsidRPr="00D43A79">
        <w:t xml:space="preserve"> </w:t>
      </w:r>
      <w:r w:rsidR="00E77A35" w:rsidRPr="00D43A79">
        <w:rPr>
          <w:rFonts w:eastAsiaTheme="minorHAnsi" w:cstheme="minorBidi"/>
          <w:lang w:eastAsia="en-US"/>
        </w:rPr>
        <w:t xml:space="preserve">1. a 3. fáze Správa železnic, Dlážděná 1003/7, Praha 1 </w:t>
      </w:r>
    </w:p>
    <w:p w14:paraId="60485021" w14:textId="6E77A9A4" w:rsidR="00E77A35" w:rsidRPr="00D43A79" w:rsidRDefault="00E77A35" w:rsidP="00E77A35">
      <w:pPr>
        <w:spacing w:before="120" w:after="120" w:line="240" w:lineRule="auto"/>
        <w:ind w:left="2552"/>
      </w:pPr>
      <w:r w:rsidRPr="00D43A79">
        <w:t>2. fáze Rakovník – v km 1.421 na trati Rakovník – Blatno u Jesenice (TUDU 0391)</w:t>
      </w:r>
    </w:p>
    <w:p w14:paraId="624D8729" w14:textId="565C288C" w:rsidR="005740C3" w:rsidRPr="00D43A79" w:rsidRDefault="004E1498" w:rsidP="005740C3">
      <w:pPr>
        <w:pStyle w:val="Nadpis2"/>
        <w:jc w:val="left"/>
      </w:pPr>
      <w:r w:rsidRPr="00D43A79">
        <w:t>Z</w:t>
      </w:r>
      <w:r w:rsidR="005740C3" w:rsidRPr="00D43A79">
        <w:t xml:space="preserve">hotovitel je povinen provést a předat </w:t>
      </w:r>
      <w:r w:rsidRPr="00D43A79">
        <w:t xml:space="preserve">Dílo nejpozději do </w:t>
      </w:r>
      <w:r w:rsidR="00E77A35" w:rsidRPr="00D43A79">
        <w:t>31. 10. 2025.</w:t>
      </w:r>
    </w:p>
    <w:p w14:paraId="4AE0DFE4" w14:textId="5956E699" w:rsidR="004E1498" w:rsidRPr="00D43A79" w:rsidRDefault="00CB53B1" w:rsidP="00BC4DC9">
      <w:pPr>
        <w:pStyle w:val="Nadpis2"/>
      </w:pPr>
      <w:r w:rsidRPr="00D43A79">
        <w:t>Zhotovitel je povinen zahájit plnění Díla nej</w:t>
      </w:r>
      <w:r w:rsidR="006566F7" w:rsidRPr="00D43A79">
        <w:t xml:space="preserve">později do </w:t>
      </w:r>
      <w:r w:rsidR="00D43A79" w:rsidRPr="00D43A79">
        <w:t>20</w:t>
      </w:r>
      <w:r w:rsidR="006566F7" w:rsidRPr="00D43A79">
        <w:t xml:space="preserve"> dnů od účinnosti S</w:t>
      </w:r>
      <w:r w:rsidRPr="00D43A79">
        <w:t>mlouvy</w:t>
      </w:r>
      <w:r w:rsidR="00BC4DC9" w:rsidRPr="00D43A79">
        <w:t>. V případě, že Zhotovitel nezahájí plnění nejpo</w:t>
      </w:r>
      <w:r w:rsidR="006566F7" w:rsidRPr="00D43A79">
        <w:t xml:space="preserve">zději </w:t>
      </w:r>
      <w:r w:rsidR="00D43A79" w:rsidRPr="00D43A79">
        <w:t>30.</w:t>
      </w:r>
      <w:r w:rsidR="006566F7" w:rsidRPr="00D43A79">
        <w:t xml:space="preserve"> den od účinnosti této S</w:t>
      </w:r>
      <w:r w:rsidR="00BC4DC9" w:rsidRPr="00D43A79">
        <w:t>mlouvy, je povinen zaplatit Objednateli smluvní pokutu ve výši 50.000,-Kč a Objednatel má právo odstoupit o</w:t>
      </w:r>
      <w:r w:rsidR="006566F7" w:rsidRPr="00D43A79">
        <w:t>d této Smlouvy. Odstoupením od S</w:t>
      </w:r>
      <w:r w:rsidR="00BC4DC9" w:rsidRPr="00D43A79">
        <w:t>mlouvy nejsou dotčeny další sankce sjed</w:t>
      </w:r>
      <w:r w:rsidR="006566F7" w:rsidRPr="00D43A79">
        <w:t>nané v této S</w:t>
      </w:r>
      <w:r w:rsidR="00BC4DC9" w:rsidRPr="00D43A79">
        <w:t>mlouvě a právo na náhradu škody vzniklé Objednateli.</w:t>
      </w:r>
    </w:p>
    <w:p w14:paraId="757582CE" w14:textId="339D9AAC" w:rsidR="004E1498" w:rsidRPr="00D43A79" w:rsidRDefault="004E1498" w:rsidP="007C01CD">
      <w:pPr>
        <w:spacing w:after="0" w:line="240" w:lineRule="auto"/>
        <w:ind w:left="1843" w:hanging="1134"/>
        <w:contextualSpacing/>
        <w:rPr>
          <w:rFonts w:eastAsia="Times New Roman" w:cs="Times New Roman"/>
          <w:lang w:eastAsia="cs-CZ"/>
        </w:rPr>
      </w:pP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6C7697">
      <w:pPr>
        <w:pStyle w:val="Nadpis2"/>
        <w:jc w:val="left"/>
      </w:pPr>
      <w:r w:rsidRPr="004E1498">
        <w:t xml:space="preserve">Záruční doba </w:t>
      </w:r>
      <w:r w:rsidRPr="00D43A79">
        <w:t xml:space="preserve">činí </w:t>
      </w:r>
      <w:r w:rsidR="00816B59" w:rsidRPr="00D43A79">
        <w:t>24 měsíců</w:t>
      </w:r>
      <w:r w:rsidRPr="00D43A7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4B88E3FA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>dodavatelé uvedení v </w:t>
      </w:r>
      <w:r w:rsidRPr="00D43A79">
        <w:t>příloze č</w:t>
      </w:r>
      <w:r w:rsidR="00E77A35" w:rsidRPr="00D43A79">
        <w:t>. 4</w:t>
      </w:r>
      <w:r w:rsidR="006566F7" w:rsidRPr="00D43A79">
        <w:t>. této</w:t>
      </w:r>
      <w:r w:rsidR="006566F7">
        <w:t xml:space="preserve"> S</w:t>
      </w:r>
      <w:r w:rsidRPr="004E1498">
        <w:t xml:space="preserve">mlouvy. </w:t>
      </w:r>
    </w:p>
    <w:p w14:paraId="62EC030C" w14:textId="74E0D87E" w:rsidR="005F7CD3" w:rsidRPr="005F7CD3" w:rsidRDefault="005F7CD3" w:rsidP="005F7CD3">
      <w:pPr>
        <w:pStyle w:val="Nadpis2"/>
        <w:widowControl w:val="0"/>
      </w:pPr>
      <w:r w:rsidRPr="005F7CD3">
        <w:t xml:space="preserve">Na provedení Díla se budou podílet </w:t>
      </w:r>
      <w:r w:rsidR="009B3FF0">
        <w:t>projektant</w:t>
      </w:r>
      <w:r w:rsidRPr="005F7CD3">
        <w:t xml:space="preserve"> </w:t>
      </w:r>
      <w:r w:rsidR="009B3FF0">
        <w:t xml:space="preserve">(dále také jen </w:t>
      </w:r>
      <w:r w:rsidRPr="005F7CD3">
        <w:t>realizační tým</w:t>
      </w:r>
      <w:r w:rsidR="009B3FF0">
        <w:t>)</w:t>
      </w:r>
      <w:r w:rsidRPr="005F7CD3">
        <w:t xml:space="preserve"> uveden</w:t>
      </w:r>
      <w:r w:rsidR="009B3FF0">
        <w:t>ý</w:t>
      </w:r>
      <w:r w:rsidRPr="005F7CD3">
        <w:t xml:space="preserve"> v příloze č</w:t>
      </w:r>
      <w:r w:rsidR="00B07360">
        <w:t>. </w:t>
      </w:r>
      <w:r w:rsidR="00964CA1">
        <w:t>6</w:t>
      </w:r>
      <w:r w:rsidR="00B07360">
        <w:t xml:space="preserve"> </w:t>
      </w:r>
      <w:r w:rsidRPr="005F7CD3">
        <w:t>této Smlouvy.</w:t>
      </w:r>
    </w:p>
    <w:p w14:paraId="133DDEFE" w14:textId="4D5288BF" w:rsidR="005F7CD3" w:rsidRPr="005F7CD3" w:rsidRDefault="005F7CD3" w:rsidP="005F7CD3">
      <w:pPr>
        <w:pStyle w:val="Nadpis2"/>
        <w:widowControl w:val="0"/>
      </w:pPr>
      <w:r w:rsidRPr="005F7CD3">
        <w:t>Zhotovitel může v průběhu plnění Předmětu díla nahradit osob</w:t>
      </w:r>
      <w:r w:rsidR="00B07360">
        <w:t>u</w:t>
      </w:r>
      <w:r w:rsidRPr="005F7CD3">
        <w:t>, uveden</w:t>
      </w:r>
      <w:r w:rsidR="00B07360">
        <w:t>ou</w:t>
      </w:r>
      <w:r w:rsidRPr="005F7CD3">
        <w:t xml:space="preserve"> v seznamu realizačního týmu dle přílohy č</w:t>
      </w:r>
      <w:r w:rsidR="00B07360">
        <w:t>. </w:t>
      </w:r>
      <w:r w:rsidR="00964CA1">
        <w:t>6</w:t>
      </w:r>
      <w:r w:rsidRPr="005F7CD3">
        <w:t xml:space="preserve"> této Smlouvy, pouze po předchozím souhlasu Objednatele na základě písemné žádosti Zhotovitele. V případě, že Zhotovitel požádá o změnu </w:t>
      </w:r>
      <w:r w:rsidR="00C44C94">
        <w:t>č</w:t>
      </w:r>
      <w:r w:rsidRPr="005F7CD3">
        <w:t>len</w:t>
      </w:r>
      <w:r w:rsidR="00C44C94">
        <w:t>a</w:t>
      </w:r>
      <w:r w:rsidRPr="005F7CD3">
        <w:t xml:space="preserve"> realizačního týmu uvedeného v příloze č</w:t>
      </w:r>
      <w:r w:rsidR="00C44C94">
        <w:t>. </w:t>
      </w:r>
      <w:r w:rsidR="00257C3A">
        <w:t>6</w:t>
      </w:r>
      <w:r w:rsidRPr="005F7CD3">
        <w:t xml:space="preserve"> této Smlouvy, musí tato osoba, splňovat kvalifikaci požadovanou ve Veřejné zakázce.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3658A386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  <w:r w:rsidR="00FB69FC">
        <w:rPr>
          <w:highlight w:val="yellow"/>
        </w:rPr>
        <w:t>: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5D97184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AB3FAE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0F73C831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lastRenderedPageBreak/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A01A92" w:rsidRPr="00A01A92">
        <w:rPr>
          <w:b w:val="0"/>
          <w:u w:val="none"/>
          <w:lang w:eastAsia="cs-CZ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3A6968">
        <w:rPr>
          <w:b w:val="0"/>
          <w:u w:val="none"/>
          <w:lang w:eastAsia="cs-CZ"/>
        </w:rPr>
        <w:t xml:space="preserve">, </w:t>
      </w:r>
    </w:p>
    <w:p w14:paraId="2316D48D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685626D5" w:rsidR="0073792E" w:rsidRDefault="0073792E" w:rsidP="00460011">
      <w:pPr>
        <w:pStyle w:val="Nadpis2"/>
        <w:jc w:val="left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>
        <w:t>8</w:t>
      </w:r>
      <w:r>
        <w:t xml:space="preserve">.1 a </w:t>
      </w:r>
      <w:r w:rsidR="004B2D5D">
        <w:t>8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827F7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460011">
      <w:pPr>
        <w:pStyle w:val="Nadpis2"/>
        <w:jc w:val="left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296F03CC" w14:textId="1A90FA84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nebo právnickým osobám, subjektům či orgánům s nimi spojeným uvedeným v Sankčních seznamech,</w:t>
      </w:r>
      <w:r w:rsidRPr="0073792E">
        <w:rPr>
          <w:rFonts w:cstheme="majorBidi"/>
        </w:rPr>
        <w:t xml:space="preserve"> nebo v jejich prospěch</w:t>
      </w:r>
      <w:r w:rsidRPr="0073792E">
        <w:t>.</w:t>
      </w:r>
    </w:p>
    <w:p w14:paraId="57CF7C6B" w14:textId="29677DFC" w:rsidR="00AB3FAE" w:rsidRPr="00EC44FE" w:rsidRDefault="0073792E" w:rsidP="00460011">
      <w:pPr>
        <w:pStyle w:val="Nadpis2"/>
      </w:pPr>
      <w:r w:rsidRPr="0073792E">
        <w:t xml:space="preserve">Ukáží-li se prohlášení </w:t>
      </w:r>
      <w:r>
        <w:t>Zhotovitele</w:t>
      </w:r>
      <w:r w:rsidRPr="0073792E">
        <w:t xml:space="preserve"> dle odstavce </w:t>
      </w:r>
      <w:r w:rsidR="004B2D5D">
        <w:t>8</w:t>
      </w:r>
      <w:r w:rsidRPr="0073792E">
        <w:t xml:space="preserve">.1 a </w:t>
      </w:r>
      <w:r w:rsidR="004B2D5D">
        <w:t>8</w:t>
      </w:r>
      <w:r w:rsidRPr="0073792E">
        <w:t xml:space="preserve">.2 této Smlouvy jako nepravdivá nebo poruší-li </w:t>
      </w:r>
      <w:r>
        <w:t>Zhotovitel</w:t>
      </w:r>
      <w:r w:rsidRPr="0073792E">
        <w:t xml:space="preserve"> svou oznamovací povinnost dle odstavce </w:t>
      </w:r>
      <w:r w:rsidR="004B2D5D">
        <w:t>8</w:t>
      </w:r>
      <w:r w:rsidRPr="0073792E">
        <w:t xml:space="preserve">.4. nebo povinnosti dle odstavců </w:t>
      </w:r>
      <w:r w:rsidR="00E21248">
        <w:t>8</w:t>
      </w:r>
      <w:r w:rsidRPr="0073792E">
        <w:t xml:space="preserve">.5 nebo </w:t>
      </w:r>
      <w:r w:rsidR="00E21248">
        <w:t>8</w:t>
      </w:r>
      <w:r w:rsidRPr="0073792E">
        <w:t xml:space="preserve">.6 této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Pr="001116B3">
        <w:t>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1C43C93D" w14:textId="77777777" w:rsidR="00E702E0" w:rsidRPr="004E1498" w:rsidRDefault="00E702E0" w:rsidP="00E702E0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Pojištění</w:t>
      </w:r>
    </w:p>
    <w:p w14:paraId="63686D36" w14:textId="47D57785" w:rsidR="00E702E0" w:rsidRPr="002E2224" w:rsidRDefault="00E702E0" w:rsidP="00FB69FC">
      <w:pPr>
        <w:pStyle w:val="Nadpis2"/>
        <w:ind w:left="576"/>
      </w:pPr>
      <w:r>
        <w:t xml:space="preserve">   </w:t>
      </w:r>
      <w:r w:rsidRPr="002E2224">
        <w:t xml:space="preserve">Zhotovitel je povinen udržovat v platnosti po celou dobu trvání této Smlouvy pojistnou smlouvu, jejímž předmětem je pojištění odpovědnosti za újmu způsobenou Zhotovitelem Objednateli nebo jakékoliv třetí osobě s limitem pojistného plnění ve výši min. </w:t>
      </w:r>
      <w:r>
        <w:t>1</w:t>
      </w:r>
      <w:r w:rsidRPr="002E2224">
        <w:t xml:space="preserve"> 000 000,- Kč (slovy: </w:t>
      </w:r>
      <w:r w:rsidR="00C07EC8">
        <w:t>jeden</w:t>
      </w:r>
      <w:r>
        <w:t xml:space="preserve"> milión</w:t>
      </w:r>
      <w:r w:rsidRPr="002E2224">
        <w:t xml:space="preserve"> korun českých) za rok, přičemž maximální výše spoluúčasti Zhotovitele může činit 10 % </w:t>
      </w:r>
      <w:r>
        <w:t xml:space="preserve">nebo maximálně 20 000,- Kč </w:t>
      </w:r>
      <w:r w:rsidRPr="002E2224">
        <w:t>z pojistné události.</w:t>
      </w:r>
    </w:p>
    <w:p w14:paraId="398B3777" w14:textId="3832ADD3" w:rsidR="00E702E0" w:rsidRDefault="00E702E0" w:rsidP="00FB69FC">
      <w:pPr>
        <w:pStyle w:val="Nadpis2"/>
        <w:ind w:left="576"/>
      </w:pPr>
      <w:r w:rsidRPr="00FB69FC">
        <w:t xml:space="preserve">   Zhotovitel je povinen za každý den, po který není pojištěn, zaplatit Objednateli smluvní pokutu ve výši 5.000,- Kč. V případě, že doba, po kterou nebyl Zhotovitel pojištěn, překročila po dobu trvání smlouvy více jak 20 kalendářních dnů, je Objednatel oprávněn odstoupit od smlouvy.</w:t>
      </w:r>
    </w:p>
    <w:p w14:paraId="7ACA4F45" w14:textId="4DC27EE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lastRenderedPageBreak/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1116B3" w:rsidRDefault="004E1498" w:rsidP="009C30C5">
      <w:pPr>
        <w:pStyle w:val="Nadpis2"/>
        <w:ind w:left="567" w:hanging="567"/>
        <w:jc w:val="left"/>
      </w:pPr>
      <w:r w:rsidRPr="001116B3">
        <w:rPr>
          <w:rFonts w:eastAsia="Calibri"/>
        </w:rPr>
        <w:t xml:space="preserve">Tato </w:t>
      </w:r>
      <w:r w:rsidR="00D9782E" w:rsidRPr="001116B3">
        <w:rPr>
          <w:rFonts w:eastAsia="Calibri"/>
        </w:rPr>
        <w:t>Sml</w:t>
      </w:r>
      <w:r w:rsidRPr="001116B3">
        <w:rPr>
          <w:rFonts w:eastAsia="Calibri"/>
        </w:rPr>
        <w:t xml:space="preserve">ouva nabývá platnosti okamžikem podpisu poslední ze </w:t>
      </w:r>
      <w:r w:rsidR="00D9782E" w:rsidRPr="001116B3">
        <w:rPr>
          <w:rFonts w:eastAsia="Calibri"/>
        </w:rPr>
        <w:t>Sml</w:t>
      </w:r>
      <w:r w:rsidRPr="001116B3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720076DF" w:rsidR="006E6E61" w:rsidRPr="00D43A79" w:rsidRDefault="00E6087B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3A79">
        <w:rPr>
          <w:rFonts w:eastAsia="Times New Roman" w:cs="Times New Roman"/>
          <w:lang w:eastAsia="cs-CZ"/>
        </w:rPr>
        <w:t xml:space="preserve">A </w:t>
      </w:r>
      <w:r w:rsidR="006E6E61" w:rsidRPr="00D43A79">
        <w:rPr>
          <w:rFonts w:eastAsia="Times New Roman" w:cs="Times New Roman"/>
          <w:lang w:eastAsia="cs-CZ"/>
        </w:rPr>
        <w:t>Bližší specifikace</w:t>
      </w:r>
    </w:p>
    <w:p w14:paraId="30400DAF" w14:textId="0379187E" w:rsidR="00E6087B" w:rsidRPr="00D43A79" w:rsidRDefault="00E6087B" w:rsidP="00E77A35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3A79">
        <w:rPr>
          <w:rFonts w:eastAsia="Times New Roman" w:cs="Times New Roman"/>
          <w:lang w:eastAsia="cs-CZ"/>
        </w:rPr>
        <w:t>B Dispozice nového stavu</w:t>
      </w:r>
    </w:p>
    <w:p w14:paraId="006CBB1A" w14:textId="640A1264" w:rsidR="006E6E61" w:rsidRPr="00D43A79" w:rsidRDefault="004429CF" w:rsidP="00E77A35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3A79">
        <w:rPr>
          <w:rFonts w:eastAsia="Times New Roman" w:cs="Times New Roman"/>
          <w:lang w:eastAsia="cs-CZ"/>
        </w:rPr>
        <w:t>O</w:t>
      </w:r>
      <w:r w:rsidR="006E6E61" w:rsidRPr="00D43A79">
        <w:rPr>
          <w:rFonts w:eastAsia="Times New Roman" w:cs="Times New Roman"/>
          <w:lang w:eastAsia="cs-CZ"/>
        </w:rPr>
        <w:t>ceněný položkový rozpočet</w:t>
      </w:r>
    </w:p>
    <w:p w14:paraId="665289CB" w14:textId="36552600" w:rsidR="006E6E61" w:rsidRPr="00D43A79" w:rsidRDefault="004429CF" w:rsidP="00E77A35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3A79">
        <w:rPr>
          <w:rFonts w:eastAsia="Times New Roman" w:cs="Times New Roman"/>
          <w:lang w:eastAsia="cs-CZ"/>
        </w:rPr>
        <w:t>H</w:t>
      </w:r>
      <w:r w:rsidR="006E6E61" w:rsidRPr="00D43A79">
        <w:rPr>
          <w:rFonts w:eastAsia="Times New Roman" w:cs="Times New Roman"/>
          <w:lang w:eastAsia="cs-CZ"/>
        </w:rPr>
        <w:t>armonogram</w:t>
      </w:r>
      <w:r w:rsidR="00E6087B" w:rsidRPr="00D43A79">
        <w:rPr>
          <w:rFonts w:eastAsia="Times New Roman" w:cs="Times New Roman"/>
          <w:lang w:eastAsia="cs-CZ"/>
        </w:rPr>
        <w:t xml:space="preserve"> – doplní Zhotovitel</w:t>
      </w:r>
    </w:p>
    <w:p w14:paraId="077D172E" w14:textId="3B94A5E1" w:rsidR="006E6E61" w:rsidRPr="00D43A79" w:rsidRDefault="004429CF" w:rsidP="00E77A35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3A79">
        <w:rPr>
          <w:rFonts w:eastAsia="Times New Roman" w:cs="Times New Roman"/>
          <w:lang w:eastAsia="cs-CZ"/>
        </w:rPr>
        <w:t>S</w:t>
      </w:r>
      <w:r w:rsidR="006E6E61" w:rsidRPr="00D43A79">
        <w:rPr>
          <w:rFonts w:eastAsia="Times New Roman" w:cs="Times New Roman"/>
          <w:lang w:eastAsia="cs-CZ"/>
        </w:rPr>
        <w:t>eznam poddodavatelů</w:t>
      </w:r>
      <w:bookmarkStart w:id="0" w:name="_Hlk135650114"/>
      <w:r w:rsidRPr="00D43A79">
        <w:rPr>
          <w:rFonts w:eastAsia="Times New Roman" w:cs="Times New Roman"/>
          <w:lang w:eastAsia="cs-CZ"/>
        </w:rPr>
        <w:t xml:space="preserve"> – doplní Zhotovitel</w:t>
      </w:r>
      <w:bookmarkEnd w:id="0"/>
    </w:p>
    <w:p w14:paraId="324C669F" w14:textId="177AED31" w:rsidR="00E6087B" w:rsidRPr="00D43A79" w:rsidRDefault="00E6087B" w:rsidP="00E77A35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3A79">
        <w:rPr>
          <w:rFonts w:eastAsia="Times New Roman" w:cs="Times New Roman"/>
          <w:lang w:eastAsia="cs-CZ"/>
        </w:rPr>
        <w:t>Obchodní podmínky ke smlouvě o dílo</w:t>
      </w:r>
    </w:p>
    <w:p w14:paraId="268F475C" w14:textId="77777777" w:rsidR="00147D99" w:rsidRDefault="00147D99" w:rsidP="00147D99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147D99">
        <w:rPr>
          <w:rFonts w:eastAsia="Times New Roman" w:cs="Times New Roman"/>
          <w:highlight w:val="green"/>
          <w:lang w:eastAsia="cs-CZ"/>
        </w:rPr>
        <w:t xml:space="preserve">Seznam realizačního </w:t>
      </w:r>
      <w:proofErr w:type="gramStart"/>
      <w:r w:rsidRPr="00147D99">
        <w:rPr>
          <w:rFonts w:eastAsia="Times New Roman" w:cs="Times New Roman"/>
          <w:highlight w:val="green"/>
          <w:lang w:eastAsia="cs-CZ"/>
        </w:rPr>
        <w:t>týmu- doplní</w:t>
      </w:r>
      <w:proofErr w:type="gramEnd"/>
      <w:r w:rsidRPr="00147D99">
        <w:rPr>
          <w:rFonts w:eastAsia="Times New Roman" w:cs="Times New Roman"/>
          <w:highlight w:val="green"/>
          <w:lang w:eastAsia="cs-CZ"/>
        </w:rPr>
        <w:t xml:space="preserve"> Zhotovitel</w:t>
      </w:r>
    </w:p>
    <w:p w14:paraId="34119FA2" w14:textId="77777777" w:rsidR="00964CA1" w:rsidRPr="00964CA1" w:rsidRDefault="00964CA1" w:rsidP="00357FEC">
      <w:pPr>
        <w:pStyle w:val="Odstavecseseznamem"/>
        <w:numPr>
          <w:ilvl w:val="0"/>
          <w:numId w:val="38"/>
        </w:numPr>
        <w:ind w:hanging="720"/>
        <w:rPr>
          <w:rFonts w:eastAsia="Times New Roman" w:cs="Times New Roman"/>
          <w:lang w:eastAsia="cs-CZ"/>
        </w:rPr>
      </w:pPr>
      <w:r w:rsidRPr="00964CA1">
        <w:rPr>
          <w:rFonts w:eastAsia="Times New Roman" w:cs="Times New Roman"/>
          <w:lang w:eastAsia="cs-CZ"/>
        </w:rPr>
        <w:t>Plná moc (pouze v případě zastoupení zhotovitele osobou na základě plné moci)</w:t>
      </w:r>
    </w:p>
    <w:p w14:paraId="7D953CBB" w14:textId="77777777" w:rsidR="00964CA1" w:rsidRPr="00147D99" w:rsidRDefault="00964CA1" w:rsidP="00357FEC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92E4C31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3A5B55D3" w14:textId="77777777" w:rsidR="00E77A35" w:rsidRDefault="00E77A35" w:rsidP="00613238">
      <w:pPr>
        <w:spacing w:after="0" w:line="276" w:lineRule="auto"/>
        <w:rPr>
          <w:rFonts w:asciiTheme="majorHAnsi" w:hAnsiTheme="majorHAnsi"/>
        </w:rPr>
      </w:pPr>
    </w:p>
    <w:p w14:paraId="6569A5DB" w14:textId="77777777" w:rsidR="00E77A35" w:rsidRDefault="00E77A35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10946D35" w:rsidR="00613238" w:rsidRDefault="00E77A35" w:rsidP="00613238">
      <w:pPr>
        <w:spacing w:after="0" w:line="276" w:lineRule="auto"/>
        <w:rPr>
          <w:rFonts w:asciiTheme="majorHAnsi" w:hAnsiTheme="majorHAnsi"/>
          <w:noProof/>
        </w:rPr>
      </w:pPr>
      <w:r w:rsidRPr="00E77A35">
        <w:rPr>
          <w:noProof/>
        </w:rPr>
        <w:t>Ing. Marcela Pernicová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D43A79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4D107E64" w14:textId="5F4B3E61" w:rsidR="00E77A35" w:rsidRDefault="00E77A35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náměstek GŘ pro provozuschopnost</w:t>
      </w:r>
    </w:p>
    <w:p w14:paraId="5E8BA70D" w14:textId="01278CC5" w:rsidR="00D9782E" w:rsidRDefault="00E77A35" w:rsidP="00357FEC">
      <w:pPr>
        <w:spacing w:after="0" w:line="276" w:lineRule="auto"/>
        <w:rPr>
          <w:rFonts w:eastAsia="Calibri" w:cs="Times New Roman"/>
        </w:rPr>
      </w:pPr>
      <w:r>
        <w:rPr>
          <w:rFonts w:asciiTheme="majorHAnsi" w:hAnsiTheme="majorHAnsi"/>
        </w:rPr>
        <w:t>dráhy</w:t>
      </w: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A5BE8" w14:textId="77777777" w:rsidR="00B35811" w:rsidRDefault="00B35811" w:rsidP="00962258">
      <w:pPr>
        <w:spacing w:after="0" w:line="240" w:lineRule="auto"/>
      </w:pPr>
      <w:r>
        <w:separator/>
      </w:r>
    </w:p>
  </w:endnote>
  <w:endnote w:type="continuationSeparator" w:id="0">
    <w:p w14:paraId="378EF3AF" w14:textId="77777777" w:rsidR="00B35811" w:rsidRDefault="00B358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F417788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7EC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7EC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D317A1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E7343C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8EC8E7E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02E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02E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B02D22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A0D468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44EE1" w14:textId="77777777" w:rsidR="00B35811" w:rsidRDefault="00B35811" w:rsidP="00962258">
      <w:pPr>
        <w:spacing w:after="0" w:line="240" w:lineRule="auto"/>
      </w:pPr>
      <w:r>
        <w:separator/>
      </w:r>
    </w:p>
  </w:footnote>
  <w:footnote w:type="continuationSeparator" w:id="0">
    <w:p w14:paraId="4AD9DAF9" w14:textId="77777777" w:rsidR="00B35811" w:rsidRDefault="00B358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1763508"/>
    <w:multiLevelType w:val="hybridMultilevel"/>
    <w:tmpl w:val="1DCED56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4F43668"/>
    <w:multiLevelType w:val="hybridMultilevel"/>
    <w:tmpl w:val="FFA865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74723228">
    <w:abstractNumId w:val="7"/>
  </w:num>
  <w:num w:numId="2" w16cid:durableId="381753861">
    <w:abstractNumId w:val="4"/>
  </w:num>
  <w:num w:numId="3" w16cid:durableId="2051372351">
    <w:abstractNumId w:val="9"/>
  </w:num>
  <w:num w:numId="4" w16cid:durableId="282806144">
    <w:abstractNumId w:val="23"/>
  </w:num>
  <w:num w:numId="5" w16cid:durableId="2091537353">
    <w:abstractNumId w:val="12"/>
  </w:num>
  <w:num w:numId="6" w16cid:durableId="774979966">
    <w:abstractNumId w:val="2"/>
  </w:num>
  <w:num w:numId="7" w16cid:durableId="1925869185">
    <w:abstractNumId w:val="14"/>
  </w:num>
  <w:num w:numId="8" w16cid:durableId="244001008">
    <w:abstractNumId w:val="24"/>
  </w:num>
  <w:num w:numId="9" w16cid:durableId="1476412994">
    <w:abstractNumId w:val="15"/>
  </w:num>
  <w:num w:numId="10" w16cid:durableId="703286750">
    <w:abstractNumId w:val="10"/>
  </w:num>
  <w:num w:numId="11" w16cid:durableId="1702169534">
    <w:abstractNumId w:val="5"/>
  </w:num>
  <w:num w:numId="12" w16cid:durableId="1826512957">
    <w:abstractNumId w:val="20"/>
  </w:num>
  <w:num w:numId="13" w16cid:durableId="147983742">
    <w:abstractNumId w:val="22"/>
  </w:num>
  <w:num w:numId="14" w16cid:durableId="1888567064">
    <w:abstractNumId w:val="8"/>
  </w:num>
  <w:num w:numId="15" w16cid:durableId="648050611">
    <w:abstractNumId w:val="25"/>
  </w:num>
  <w:num w:numId="16" w16cid:durableId="2021656517">
    <w:abstractNumId w:val="17"/>
  </w:num>
  <w:num w:numId="17" w16cid:durableId="828786693">
    <w:abstractNumId w:val="11"/>
  </w:num>
  <w:num w:numId="18" w16cid:durableId="531500106">
    <w:abstractNumId w:val="13"/>
  </w:num>
  <w:num w:numId="19" w16cid:durableId="1612782267">
    <w:abstractNumId w:val="19"/>
  </w:num>
  <w:num w:numId="20" w16cid:durableId="1237787725">
    <w:abstractNumId w:val="18"/>
  </w:num>
  <w:num w:numId="21" w16cid:durableId="34472990">
    <w:abstractNumId w:val="11"/>
  </w:num>
  <w:num w:numId="22" w16cid:durableId="791247573">
    <w:abstractNumId w:val="21"/>
  </w:num>
  <w:num w:numId="23" w16cid:durableId="2006472434">
    <w:abstractNumId w:val="11"/>
  </w:num>
  <w:num w:numId="24" w16cid:durableId="1072119445">
    <w:abstractNumId w:val="11"/>
  </w:num>
  <w:num w:numId="25" w16cid:durableId="1209800343">
    <w:abstractNumId w:val="11"/>
  </w:num>
  <w:num w:numId="26" w16cid:durableId="2116360565">
    <w:abstractNumId w:val="11"/>
  </w:num>
  <w:num w:numId="27" w16cid:durableId="105972210">
    <w:abstractNumId w:val="0"/>
  </w:num>
  <w:num w:numId="28" w16cid:durableId="1618176216">
    <w:abstractNumId w:val="11"/>
  </w:num>
  <w:num w:numId="29" w16cid:durableId="1246501787">
    <w:abstractNumId w:val="11"/>
  </w:num>
  <w:num w:numId="30" w16cid:durableId="1718698671">
    <w:abstractNumId w:val="16"/>
  </w:num>
  <w:num w:numId="31" w16cid:durableId="340622572">
    <w:abstractNumId w:val="6"/>
  </w:num>
  <w:num w:numId="32" w16cid:durableId="275648147">
    <w:abstractNumId w:val="11"/>
  </w:num>
  <w:num w:numId="33" w16cid:durableId="504636998">
    <w:abstractNumId w:val="11"/>
  </w:num>
  <w:num w:numId="34" w16cid:durableId="1136483155">
    <w:abstractNumId w:val="11"/>
  </w:num>
  <w:num w:numId="35" w16cid:durableId="787433464">
    <w:abstractNumId w:val="11"/>
  </w:num>
  <w:num w:numId="36" w16cid:durableId="1877228647">
    <w:abstractNumId w:val="11"/>
  </w:num>
  <w:num w:numId="37" w16cid:durableId="1833057661">
    <w:abstractNumId w:val="11"/>
  </w:num>
  <w:num w:numId="38" w16cid:durableId="1526627171">
    <w:abstractNumId w:val="1"/>
  </w:num>
  <w:num w:numId="39" w16cid:durableId="1086072107">
    <w:abstractNumId w:val="3"/>
  </w:num>
  <w:num w:numId="40" w16cid:durableId="865562425">
    <w:abstractNumId w:val="11"/>
  </w:num>
  <w:num w:numId="41" w16cid:durableId="165360553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73D"/>
    <w:rsid w:val="000178BE"/>
    <w:rsid w:val="0003514A"/>
    <w:rsid w:val="000609FC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F61"/>
    <w:rsid w:val="001057C3"/>
    <w:rsid w:val="00105CB1"/>
    <w:rsid w:val="0010693F"/>
    <w:rsid w:val="00107E5E"/>
    <w:rsid w:val="001116B3"/>
    <w:rsid w:val="00114472"/>
    <w:rsid w:val="001211B7"/>
    <w:rsid w:val="0013379C"/>
    <w:rsid w:val="00147D99"/>
    <w:rsid w:val="001550BC"/>
    <w:rsid w:val="001605B9"/>
    <w:rsid w:val="001608BD"/>
    <w:rsid w:val="00170EC5"/>
    <w:rsid w:val="001747C1"/>
    <w:rsid w:val="00184743"/>
    <w:rsid w:val="00193447"/>
    <w:rsid w:val="00193A76"/>
    <w:rsid w:val="001974C6"/>
    <w:rsid w:val="001A6752"/>
    <w:rsid w:val="001C0FC2"/>
    <w:rsid w:val="001C298C"/>
    <w:rsid w:val="001D3AFC"/>
    <w:rsid w:val="001D68A6"/>
    <w:rsid w:val="002004EF"/>
    <w:rsid w:val="00207DF5"/>
    <w:rsid w:val="002120D0"/>
    <w:rsid w:val="00216193"/>
    <w:rsid w:val="00217CAD"/>
    <w:rsid w:val="002313EA"/>
    <w:rsid w:val="0025341D"/>
    <w:rsid w:val="00257C3A"/>
    <w:rsid w:val="00275474"/>
    <w:rsid w:val="00280E07"/>
    <w:rsid w:val="0029605F"/>
    <w:rsid w:val="002C31BF"/>
    <w:rsid w:val="002C47DF"/>
    <w:rsid w:val="002D08B1"/>
    <w:rsid w:val="002D6523"/>
    <w:rsid w:val="002E0CD7"/>
    <w:rsid w:val="002E5C5D"/>
    <w:rsid w:val="003013FA"/>
    <w:rsid w:val="003071BD"/>
    <w:rsid w:val="00313162"/>
    <w:rsid w:val="00341DCF"/>
    <w:rsid w:val="00357BC6"/>
    <w:rsid w:val="00357FEC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437D5"/>
    <w:rsid w:val="00450F07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5317"/>
    <w:rsid w:val="004A6222"/>
    <w:rsid w:val="004B0BC0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A0474"/>
    <w:rsid w:val="005B45FC"/>
    <w:rsid w:val="005B76DD"/>
    <w:rsid w:val="005C31D4"/>
    <w:rsid w:val="005D5624"/>
    <w:rsid w:val="005F1404"/>
    <w:rsid w:val="005F7CD3"/>
    <w:rsid w:val="0060520C"/>
    <w:rsid w:val="0061068E"/>
    <w:rsid w:val="00613238"/>
    <w:rsid w:val="006566F7"/>
    <w:rsid w:val="00660AD3"/>
    <w:rsid w:val="00672420"/>
    <w:rsid w:val="00677B7F"/>
    <w:rsid w:val="00683DB8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16A53"/>
    <w:rsid w:val="00723ED1"/>
    <w:rsid w:val="0073792E"/>
    <w:rsid w:val="00743525"/>
    <w:rsid w:val="007510DD"/>
    <w:rsid w:val="00753EBA"/>
    <w:rsid w:val="00756BBA"/>
    <w:rsid w:val="0076286B"/>
    <w:rsid w:val="00766846"/>
    <w:rsid w:val="007728A0"/>
    <w:rsid w:val="0077673A"/>
    <w:rsid w:val="007846E1"/>
    <w:rsid w:val="007A0C04"/>
    <w:rsid w:val="007B570C"/>
    <w:rsid w:val="007C01CD"/>
    <w:rsid w:val="007C589B"/>
    <w:rsid w:val="007E15FA"/>
    <w:rsid w:val="007E4A6E"/>
    <w:rsid w:val="007E6D34"/>
    <w:rsid w:val="007F56A7"/>
    <w:rsid w:val="00807DD0"/>
    <w:rsid w:val="00810E9B"/>
    <w:rsid w:val="00815997"/>
    <w:rsid w:val="00816B59"/>
    <w:rsid w:val="00827F73"/>
    <w:rsid w:val="00836BAD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A46"/>
    <w:rsid w:val="008E1E86"/>
    <w:rsid w:val="008E50A8"/>
    <w:rsid w:val="008F18D6"/>
    <w:rsid w:val="008F7DFE"/>
    <w:rsid w:val="009032FF"/>
    <w:rsid w:val="00904780"/>
    <w:rsid w:val="00906BD9"/>
    <w:rsid w:val="00922385"/>
    <w:rsid w:val="009223DF"/>
    <w:rsid w:val="00936091"/>
    <w:rsid w:val="00936D1E"/>
    <w:rsid w:val="00940693"/>
    <w:rsid w:val="00940D8A"/>
    <w:rsid w:val="00950C1F"/>
    <w:rsid w:val="009562AE"/>
    <w:rsid w:val="009611B9"/>
    <w:rsid w:val="00962258"/>
    <w:rsid w:val="00964CA1"/>
    <w:rsid w:val="0096674D"/>
    <w:rsid w:val="009678B7"/>
    <w:rsid w:val="009833E1"/>
    <w:rsid w:val="00985EC7"/>
    <w:rsid w:val="00992D9C"/>
    <w:rsid w:val="00996CB8"/>
    <w:rsid w:val="009A0078"/>
    <w:rsid w:val="009B14A9"/>
    <w:rsid w:val="009B2E97"/>
    <w:rsid w:val="009B3FF0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157FE"/>
    <w:rsid w:val="00A320BE"/>
    <w:rsid w:val="00A51DC9"/>
    <w:rsid w:val="00A53522"/>
    <w:rsid w:val="00A605AE"/>
    <w:rsid w:val="00A6177B"/>
    <w:rsid w:val="00A64DD6"/>
    <w:rsid w:val="00A66136"/>
    <w:rsid w:val="00A76699"/>
    <w:rsid w:val="00A8701F"/>
    <w:rsid w:val="00AA4CBB"/>
    <w:rsid w:val="00AA65FA"/>
    <w:rsid w:val="00AA7351"/>
    <w:rsid w:val="00AA7E04"/>
    <w:rsid w:val="00AB3FAE"/>
    <w:rsid w:val="00AB6759"/>
    <w:rsid w:val="00AD056F"/>
    <w:rsid w:val="00AD6731"/>
    <w:rsid w:val="00AD7371"/>
    <w:rsid w:val="00AF11FA"/>
    <w:rsid w:val="00B07360"/>
    <w:rsid w:val="00B15D0D"/>
    <w:rsid w:val="00B17679"/>
    <w:rsid w:val="00B27209"/>
    <w:rsid w:val="00B3452A"/>
    <w:rsid w:val="00B35811"/>
    <w:rsid w:val="00B365D2"/>
    <w:rsid w:val="00B545C1"/>
    <w:rsid w:val="00B748DD"/>
    <w:rsid w:val="00B75EE1"/>
    <w:rsid w:val="00B77481"/>
    <w:rsid w:val="00B8518B"/>
    <w:rsid w:val="00BB184D"/>
    <w:rsid w:val="00BC3B85"/>
    <w:rsid w:val="00BC4DC9"/>
    <w:rsid w:val="00BD50B1"/>
    <w:rsid w:val="00BD7E91"/>
    <w:rsid w:val="00BF2DD6"/>
    <w:rsid w:val="00C02D0A"/>
    <w:rsid w:val="00C03A6E"/>
    <w:rsid w:val="00C07EC8"/>
    <w:rsid w:val="00C15D23"/>
    <w:rsid w:val="00C22949"/>
    <w:rsid w:val="00C35AE5"/>
    <w:rsid w:val="00C42A1F"/>
    <w:rsid w:val="00C44C94"/>
    <w:rsid w:val="00C44F6A"/>
    <w:rsid w:val="00C47AE3"/>
    <w:rsid w:val="00C70EC1"/>
    <w:rsid w:val="00CB53B1"/>
    <w:rsid w:val="00CB6011"/>
    <w:rsid w:val="00CC6991"/>
    <w:rsid w:val="00CD1FC4"/>
    <w:rsid w:val="00D1521C"/>
    <w:rsid w:val="00D21061"/>
    <w:rsid w:val="00D4108E"/>
    <w:rsid w:val="00D43A79"/>
    <w:rsid w:val="00D60445"/>
    <w:rsid w:val="00D6163D"/>
    <w:rsid w:val="00D657AD"/>
    <w:rsid w:val="00D76037"/>
    <w:rsid w:val="00D82A92"/>
    <w:rsid w:val="00D831A3"/>
    <w:rsid w:val="00D85C5B"/>
    <w:rsid w:val="00D9349E"/>
    <w:rsid w:val="00D9782E"/>
    <w:rsid w:val="00DB210B"/>
    <w:rsid w:val="00DC60C3"/>
    <w:rsid w:val="00DC75F3"/>
    <w:rsid w:val="00DD46F3"/>
    <w:rsid w:val="00DE56F2"/>
    <w:rsid w:val="00DF116D"/>
    <w:rsid w:val="00E017C5"/>
    <w:rsid w:val="00E13382"/>
    <w:rsid w:val="00E21248"/>
    <w:rsid w:val="00E33E12"/>
    <w:rsid w:val="00E55F3F"/>
    <w:rsid w:val="00E6087B"/>
    <w:rsid w:val="00E702E0"/>
    <w:rsid w:val="00E77A35"/>
    <w:rsid w:val="00EB104F"/>
    <w:rsid w:val="00EC44FE"/>
    <w:rsid w:val="00ED14BD"/>
    <w:rsid w:val="00EF1804"/>
    <w:rsid w:val="00F0533E"/>
    <w:rsid w:val="00F07953"/>
    <w:rsid w:val="00F1048D"/>
    <w:rsid w:val="00F12C80"/>
    <w:rsid w:val="00F12DEC"/>
    <w:rsid w:val="00F1715C"/>
    <w:rsid w:val="00F173A5"/>
    <w:rsid w:val="00F17D8D"/>
    <w:rsid w:val="00F310F8"/>
    <w:rsid w:val="00F35939"/>
    <w:rsid w:val="00F45607"/>
    <w:rsid w:val="00F60F94"/>
    <w:rsid w:val="00F659EB"/>
    <w:rsid w:val="00F76DCD"/>
    <w:rsid w:val="00F867BB"/>
    <w:rsid w:val="00F86BA6"/>
    <w:rsid w:val="00F969C4"/>
    <w:rsid w:val="00FA32F8"/>
    <w:rsid w:val="00FB69FC"/>
    <w:rsid w:val="00FC6389"/>
    <w:rsid w:val="00FD17C6"/>
    <w:rsid w:val="00FD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D052270-ED7D-40F8-97CF-CCC26B9B4E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2367</Words>
  <Characters>13970</Characters>
  <Application>Microsoft Office Word</Application>
  <DocSecurity>0</DocSecurity>
  <Lines>116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Jiranová Ivana</cp:lastModifiedBy>
  <cp:revision>13</cp:revision>
  <cp:lastPrinted>2017-11-28T17:18:00Z</cp:lastPrinted>
  <dcterms:created xsi:type="dcterms:W3CDTF">2023-07-11T08:20:00Z</dcterms:created>
  <dcterms:modified xsi:type="dcterms:W3CDTF">2023-07-27T07:48:00Z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